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PALMISANO ROBERT J</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AEON Biopharma,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AEON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AEON BIOPHARMA, INC.</w:t>
            </w:r>
          </w:p>
        </w:tc>
        <w:tc>
          <w:tcPr>
            <w:tcW w:w="1260" w:type="dxa"/>
            <w:vAlign w:val="bottom"/>
          </w:tcPr>
          <w:p>
            <w:pPr>
              <w:spacing w:after="0"/>
              <w:rPr>
                <w:sz w:val="11"/>
                <w:szCs w:val="11"/>
                <w:color w:val="auto"/>
              </w:rPr>
            </w:pPr>
          </w:p>
        </w:tc>
        <w:tc>
          <w:tcPr>
            <w:tcW w:w="218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 PARK PLAZA, SUITE 1750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20" w:type="dxa"/>
            <w:vAlign w:val="bottom"/>
            <w:tcBorders>
              <w:bottom w:val="single" w:sz="8" w:color="2C2C2C"/>
            </w:tcBorders>
          </w:tcPr>
          <w:p>
            <w:pPr>
              <w:spacing w:after="0"/>
              <w:rPr>
                <w:sz w:val="12"/>
                <w:szCs w:val="12"/>
                <w:color w:val="auto"/>
              </w:rPr>
            </w:pPr>
          </w:p>
        </w:tc>
        <w:tc>
          <w:tcPr>
            <w:tcW w:w="1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222,684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258,705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stock units ("RSUs") granted on June 17, 2026 (the "Grant Date"). The RSUs vest in full on the earlier to occur of (i) the one (1) year anniversary of the Grant Date and (ii) the date of the 2027 annual meeting of the Company's stockholders, subject to continued service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Alexander Wilson,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76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696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Robert J. 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Palmisano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8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84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38646" TargetMode="External"/><Relationship Id="rId14" Type="http://schemas.openxmlformats.org/officeDocument/2006/relationships/hyperlink" Target="http://www.sec.gov/cgi-bin/browse-edgar?action=getcompany&amp;CIK=0001837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2026-06-22T17:21:44Z</dcterms:created>
  <dcterms:modified xsi:type="dcterms:W3CDTF">2026-06-22T17:21:44Z</dcterms:modified>
</cp:coreProperties>
</file>